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sz w:val="24"/>
          <w:szCs w:val="24"/>
        </w:rPr>
        <w:t xml:space="preserve">UK Family Court Preparation Checklist (Litigants in Person)</w:t>
      </w:r>
      <w:r>
        <w:br/>
      </w:r>
      <w:r>
        <w:rPr>
          <w:sz w:val="24"/>
          <w:szCs w:val="24"/>
        </w:rPr>
        <w:t xml:space="preserve">Working with JSH Law – Practical, Procedural Preparation (England &amp; Wales)</w:t>
      </w:r>
    </w:p>
    <w:p>
      <w:pPr>
        <w:spacing w:after="240"/>
      </w:pPr>
      <w:r>
        <w:rPr>
          <w:sz w:val="24"/>
          <w:szCs w:val="24"/>
        </w:rPr>
        <w:t xml:space="preserve">Purpose</w:t>
      </w:r>
      <w:r>
        <w:br/>
      </w:r>
      <w:r>
        <w:rPr>
          <w:sz w:val="24"/>
          <w:szCs w:val="24"/>
        </w:rPr>
        <w:t xml:space="preserve">This checklist helps organise case materials so the court can deal with the case justly and proportionately, and so legal assistance (limited or full) can be targeted to the issues that matter. Family Procedure Rules 2010, SI 2010/2955 (U.K.), r. 1.1 (overriding objective); id. r. 1.3 (duty to help the court further the overriding objective).</w:t>
      </w:r>
    </w:p>
    <w:p>
      <w:pPr>
        <w:spacing w:after="240"/>
      </w:pPr>
      <w:r>
        <w:rPr>
          <w:sz w:val="24"/>
          <w:szCs w:val="24"/>
        </w:rPr>
        <w:t xml:space="preserve">---</w:t>
      </w:r>
    </w:p>
    <w:p>
      <w:pPr>
        <w:spacing w:after="240"/>
      </w:pPr>
      <w:r>
        <w:rPr>
          <w:sz w:val="24"/>
          <w:szCs w:val="24"/>
        </w:rPr>
        <w:t xml:space="preserve">1. Identify the Case Type and the Correct “Track”</w:t>
      </w:r>
    </w:p>
    <w:p>
      <w:pPr>
        <w:spacing w:after="240"/>
      </w:pPr>
      <w:r>
        <w:rPr>
          <w:sz w:val="24"/>
          <w:szCs w:val="24"/>
        </w:rPr>
        <w:t xml:space="preserve">A. Children (Private Law)</w:t>
      </w:r>
      <w:r>
        <w:br/>
      </w:r>
      <w:r>
        <w:rPr>
          <w:sz w:val="24"/>
          <w:szCs w:val="24"/>
        </w:rPr>
        <w:t xml:space="preserve">Examples: child arrangements, prohibited steps, specific issue.</w:t>
      </w:r>
    </w:p>
    <w:p>
      <w:pPr>
        <w:spacing w:after="240"/>
      </w:pPr>
      <w:r>
        <w:rPr>
          <w:sz w:val="24"/>
          <w:szCs w:val="24"/>
        </w:rPr>
        <w:t xml:space="preserve">- [ ] Confirm the legal basis is Children Act 1989 (private law orders). Children Act 1989, c. 41 (U.K.).</w:t>
      </w:r>
      <w:r>
        <w:br/>
      </w:r>
      <w:r>
        <w:rPr>
          <w:sz w:val="24"/>
          <w:szCs w:val="24"/>
        </w:rPr>
        <w:t xml:space="preserve">- [ ] Confirm which application is needed (commonly Form C100; and C1A if alleging harm/domestic abuse).</w:t>
      </w:r>
      <w:r>
        <w:br/>
      </w:r>
      <w:r>
        <w:rPr>
          <w:sz w:val="24"/>
          <w:szCs w:val="24"/>
        </w:rPr>
        <w:t xml:space="preserve">- [ ] Understand that the case will usually follow the Child Arrangements Programme. Practice Direction 12B.</w:t>
      </w:r>
    </w:p>
    <w:p>
      <w:pPr>
        <w:spacing w:after="240"/>
      </w:pPr>
      <w:r>
        <w:rPr>
          <w:sz w:val="24"/>
          <w:szCs w:val="24"/>
        </w:rPr>
        <w:t xml:space="preserve">B. Financial Remedy (Divorce/Dissolution)</w:t>
      </w:r>
      <w:r>
        <w:br/>
      </w:r>
      <w:r>
        <w:rPr>
          <w:sz w:val="24"/>
          <w:szCs w:val="24"/>
        </w:rPr>
        <w:t xml:space="preserve">Examples: maintenance, lump sum, property adjustment, pension sharing.</w:t>
      </w:r>
    </w:p>
    <w:p>
      <w:pPr>
        <w:spacing w:after="240"/>
      </w:pPr>
      <w:r>
        <w:rPr>
          <w:sz w:val="24"/>
          <w:szCs w:val="24"/>
        </w:rPr>
        <w:t xml:space="preserve">- [ ] Confirm application type (commonly Form A for a financial remedy application). Family Procedure Rules 2010, SI 2010/2955 (U.K.), r. 9.4.</w:t>
      </w:r>
      <w:r>
        <w:br/>
      </w:r>
      <w:r>
        <w:rPr>
          <w:sz w:val="24"/>
          <w:szCs w:val="24"/>
        </w:rPr>
        <w:t xml:space="preserve">- [ ] Confirm disclosure obligations and the need for full, frank financial disclosure (financial remedy procedure). Id. pt. 9.</w:t>
      </w:r>
    </w:p>
    <w:p>
      <w:pPr>
        <w:spacing w:after="240"/>
      </w:pPr>
      <w:r>
        <w:rPr>
          <w:sz w:val="24"/>
          <w:szCs w:val="24"/>
        </w:rPr>
        <w:t xml:space="preserve">C. Domestic Abuse and Allegations of Harm</w:t>
      </w:r>
      <w:r>
        <w:br/>
      </w:r>
      <w:r>
        <w:rPr>
          <w:sz w:val="24"/>
          <w:szCs w:val="24"/>
        </w:rPr>
        <w:t xml:space="preserve">- [ ] If domestic abuse is alleged or raised, preparation must reflect the court’s approach to safeguarding and fact-finding. Practice Direction 12J.</w:t>
      </w:r>
    </w:p>
    <w:p>
      <w:pPr>
        <w:spacing w:after="240"/>
      </w:pPr>
      <w:r>
        <w:rPr>
          <w:sz w:val="24"/>
          <w:szCs w:val="24"/>
        </w:rPr>
        <w:t xml:space="preserve">---</w:t>
      </w:r>
    </w:p>
    <w:p>
      <w:pPr>
        <w:spacing w:after="240"/>
      </w:pPr>
      <w:r>
        <w:rPr>
          <w:sz w:val="24"/>
          <w:szCs w:val="24"/>
        </w:rPr>
        <w:t xml:space="preserve">2. Before Issuing or Responding (Core Administrative Preparation)</w:t>
      </w:r>
    </w:p>
    <w:p>
      <w:pPr>
        <w:spacing w:after="240"/>
      </w:pPr>
      <w:r>
        <w:rPr>
          <w:sz w:val="24"/>
          <w:szCs w:val="24"/>
        </w:rPr>
        <w:t xml:space="preserve">A. MIAM (Mediation Information and Assessment Meeting)</w:t>
      </w:r>
      <w:r>
        <w:br/>
      </w:r>
      <w:r>
        <w:rPr>
          <w:sz w:val="24"/>
          <w:szCs w:val="24"/>
        </w:rPr>
        <w:t xml:space="preserve">- [ ] Determine whether a MIAM is required before issuing, and whether an exemption applies.</w:t>
      </w:r>
      <w:r>
        <w:br/>
      </w:r>
      <w:r>
        <w:rPr>
          <w:sz w:val="24"/>
          <w:szCs w:val="24"/>
        </w:rPr>
        <w:t xml:space="preserve">- [ ] If relying on a MIAM exemption, gather proof supporting that exemption (for example, evidence of urgency or domestic abuse).</w:t>
      </w:r>
    </w:p>
    <w:p>
      <w:pPr>
        <w:spacing w:after="240"/>
      </w:pPr>
      <w:r>
        <w:rPr>
          <w:sz w:val="24"/>
          <w:szCs w:val="24"/>
        </w:rPr>
        <w:t xml:space="preserve">Procedural basis: MIAM requirements and exemptions are governed by the Family Procedure Rules and the related Practice Direction. Family Procedure Rules 2010, SI 2010/2955 (U.K.), pt. 3; Practice Direction 3A.</w:t>
      </w:r>
    </w:p>
    <w:p>
      <w:pPr>
        <w:spacing w:after="240"/>
      </w:pPr>
      <w:r>
        <w:rPr>
          <w:sz w:val="24"/>
          <w:szCs w:val="24"/>
        </w:rPr>
        <w:t xml:space="preserve">B. Jurisdiction and Venue</w:t>
      </w:r>
      <w:r>
        <w:br/>
      </w:r>
      <w:r>
        <w:rPr>
          <w:sz w:val="24"/>
          <w:szCs w:val="24"/>
        </w:rPr>
        <w:t xml:space="preserve">- [ ] Confirm proceedings are in England &amp; Wales (habitual residence, child’s residence, etc.).</w:t>
      </w:r>
      <w:r>
        <w:br/>
      </w:r>
      <w:r>
        <w:rPr>
          <w:sz w:val="24"/>
          <w:szCs w:val="24"/>
        </w:rPr>
        <w:t xml:space="preserve">- [ ] Identify the correct Family Court hearing centre.</w:t>
      </w:r>
    </w:p>
    <w:p>
      <w:pPr>
        <w:spacing w:after="240"/>
      </w:pPr>
      <w:r>
        <w:rPr>
          <w:sz w:val="24"/>
          <w:szCs w:val="24"/>
        </w:rPr>
        <w:t xml:space="preserve">C. Safety and Confidentiality</w:t>
      </w:r>
      <w:r>
        <w:br/>
      </w:r>
      <w:r>
        <w:rPr>
          <w:sz w:val="24"/>
          <w:szCs w:val="24"/>
        </w:rPr>
        <w:t xml:space="preserve">- [ ] Identify any immediate safeguarding risks (for example, intimidation, stalking, child abduction risk, substance misuse).</w:t>
      </w:r>
      <w:r>
        <w:br/>
      </w:r>
      <w:r>
        <w:rPr>
          <w:sz w:val="24"/>
          <w:szCs w:val="24"/>
        </w:rPr>
        <w:t xml:space="preserve">- [ ] Consider whether special measures may be needed in court.</w:t>
      </w:r>
    </w:p>
    <w:p>
      <w:pPr>
        <w:spacing w:after="240"/>
      </w:pPr>
      <w:r>
        <w:rPr>
          <w:sz w:val="24"/>
          <w:szCs w:val="24"/>
        </w:rPr>
        <w:t xml:space="preserve">Procedural basis (domestic abuse and participation): Practice Direction 12J.</w:t>
      </w:r>
    </w:p>
    <w:p>
      <w:pPr>
        <w:spacing w:after="240"/>
      </w:pPr>
      <w:r>
        <w:rPr>
          <w:sz w:val="24"/>
          <w:szCs w:val="24"/>
        </w:rPr>
        <w:t xml:space="preserve">D. Filing, Service, Deadlines</w:t>
      </w:r>
      <w:r>
        <w:br/>
      </w:r>
      <w:r>
        <w:rPr>
          <w:sz w:val="24"/>
          <w:szCs w:val="24"/>
        </w:rPr>
        <w:t xml:space="preserve">- [ ] Create a single “case calendar” containing every court deadline and hearing date.</w:t>
      </w:r>
      <w:r>
        <w:br/>
      </w:r>
      <w:r>
        <w:rPr>
          <w:sz w:val="24"/>
          <w:szCs w:val="24"/>
        </w:rPr>
        <w:t xml:space="preserve">- [ ] Keep proof of filing and proof of service (and how/when service occurred).</w:t>
      </w:r>
    </w:p>
    <w:p>
      <w:pPr>
        <w:spacing w:after="240"/>
      </w:pPr>
      <w:r>
        <w:rPr>
          <w:sz w:val="24"/>
          <w:szCs w:val="24"/>
        </w:rPr>
        <w:t xml:space="preserve">Procedural basis: service and filing are governed by the Family Procedure Rules. Family Procedure Rules 2010, SI 2010/2955 (U.K.), pt. 6.</w:t>
      </w:r>
    </w:p>
    <w:p>
      <w:pPr>
        <w:spacing w:after="240"/>
      </w:pPr>
      <w:r>
        <w:rPr>
          <w:sz w:val="24"/>
          <w:szCs w:val="24"/>
        </w:rPr>
        <w:t xml:space="preserve">---</w:t>
      </w:r>
    </w:p>
    <w:p>
      <w:pPr>
        <w:spacing w:after="240"/>
      </w:pPr>
      <w:r>
        <w:rPr>
          <w:sz w:val="24"/>
          <w:szCs w:val="24"/>
        </w:rPr>
        <w:t xml:space="preserve">3. What to Organise Before Issuing (Applicant Checklist)</w:t>
      </w:r>
    </w:p>
    <w:p>
      <w:pPr>
        <w:spacing w:after="240"/>
      </w:pPr>
      <w:r>
        <w:rPr>
          <w:sz w:val="24"/>
          <w:szCs w:val="24"/>
        </w:rPr>
        <w:t xml:space="preserve">A. Core Documents Pack</w:t>
      </w:r>
      <w:r>
        <w:br/>
      </w:r>
      <w:r>
        <w:rPr>
          <w:sz w:val="24"/>
          <w:szCs w:val="24"/>
        </w:rPr>
        <w:t xml:space="preserve">- [ ] Draft application form (C100/Form A or appropriate form).</w:t>
      </w:r>
      <w:r>
        <w:br/>
      </w:r>
      <w:r>
        <w:rPr>
          <w:sz w:val="24"/>
          <w:szCs w:val="24"/>
        </w:rPr>
        <w:t xml:space="preserve">- [ ] MIAM certificate or exemption basis (if applicable). Family Procedure Rules 2010, SI 2010/2955 (U.K.), pt. 3; Practice Direction 3A.</w:t>
      </w:r>
      <w:r>
        <w:br/>
      </w:r>
      <w:r>
        <w:rPr>
          <w:sz w:val="24"/>
          <w:szCs w:val="24"/>
        </w:rPr>
        <w:t xml:space="preserve">- [ ] Any supporting statement(s) with a statement of truth.</w:t>
      </w:r>
    </w:p>
    <w:p>
      <w:pPr>
        <w:spacing w:after="240"/>
      </w:pPr>
      <w:r>
        <w:rPr>
          <w:sz w:val="24"/>
          <w:szCs w:val="24"/>
        </w:rPr>
        <w:t xml:space="preserve">Statement of truth (accuracy requirement): Family Procedure Rules 2010, SI 2010/2955 (U.K.), pt. 17.</w:t>
      </w:r>
    </w:p>
    <w:p>
      <w:pPr>
        <w:spacing w:after="240"/>
      </w:pPr>
      <w:r>
        <w:rPr>
          <w:sz w:val="24"/>
          <w:szCs w:val="24"/>
        </w:rPr>
        <w:t xml:space="preserve">B. One-Page Case Summary (Highly Recommended)</w:t>
      </w:r>
      <w:r>
        <w:br/>
      </w:r>
      <w:r>
        <w:rPr>
          <w:sz w:val="24"/>
          <w:szCs w:val="24"/>
        </w:rPr>
        <w:t xml:space="preserve">- [ ] Parties’ names, children’s names and DOBs.</w:t>
      </w:r>
      <w:r>
        <w:br/>
      </w:r>
      <w:r>
        <w:rPr>
          <w:sz w:val="24"/>
          <w:szCs w:val="24"/>
        </w:rPr>
        <w:t xml:space="preserve">- [ ] Type of application and orders sought.</w:t>
      </w:r>
      <w:r>
        <w:br/>
      </w:r>
      <w:r>
        <w:rPr>
          <w:sz w:val="24"/>
          <w:szCs w:val="24"/>
        </w:rPr>
        <w:t xml:space="preserve">- [ ] Key risk issues (if any).</w:t>
      </w:r>
      <w:r>
        <w:br/>
      </w:r>
      <w:r>
        <w:rPr>
          <w:sz w:val="24"/>
          <w:szCs w:val="24"/>
        </w:rPr>
        <w:t xml:space="preserve">- [ ] Key dates (relationship, separation, incidents, prior orders).</w:t>
      </w:r>
    </w:p>
    <w:p>
      <w:pPr>
        <w:spacing w:after="240"/>
      </w:pPr>
      <w:r>
        <w:rPr>
          <w:sz w:val="24"/>
          <w:szCs w:val="24"/>
        </w:rPr>
        <w:t xml:space="preserve">C. Proposed Directions (If the Court Will Need Them)</w:t>
      </w:r>
      <w:r>
        <w:br/>
      </w:r>
      <w:r>
        <w:rPr>
          <w:sz w:val="24"/>
          <w:szCs w:val="24"/>
        </w:rPr>
        <w:t xml:space="preserve">- [ ] Identify whether a fact-finding hearing may be required (where allegations are material to welfare decisions). Practice Direction 12J.</w:t>
      </w:r>
      <w:r>
        <w:br/>
      </w:r>
      <w:r>
        <w:rPr>
          <w:sz w:val="24"/>
          <w:szCs w:val="24"/>
        </w:rPr>
        <w:t xml:space="preserve">- [ ] Identify disclosure needed (for example, school records, medical records, police disclosure) and why it is relevant.</w:t>
      </w:r>
    </w:p>
    <w:p>
      <w:pPr>
        <w:spacing w:after="240"/>
      </w:pPr>
      <w:r>
        <w:rPr>
          <w:sz w:val="24"/>
          <w:szCs w:val="24"/>
        </w:rPr>
        <w:t xml:space="preserve">---</w:t>
      </w:r>
    </w:p>
    <w:p>
      <w:pPr>
        <w:spacing w:after="240"/>
      </w:pPr>
      <w:r>
        <w:rPr>
          <w:sz w:val="24"/>
          <w:szCs w:val="24"/>
        </w:rPr>
        <w:t xml:space="preserve">4. What to Organise Before Responding (Respondent Checklist)</w:t>
      </w:r>
    </w:p>
    <w:p>
      <w:pPr>
        <w:spacing w:after="240"/>
      </w:pPr>
      <w:r>
        <w:rPr>
          <w:sz w:val="24"/>
          <w:szCs w:val="24"/>
        </w:rPr>
        <w:t xml:space="preserve">A. Immediate Triage</w:t>
      </w:r>
      <w:r>
        <w:br/>
      </w:r>
      <w:r>
        <w:rPr>
          <w:sz w:val="24"/>
          <w:szCs w:val="24"/>
        </w:rPr>
        <w:t xml:space="preserve">- [ ] Identify the orders sought by the applicant.</w:t>
      </w:r>
      <w:r>
        <w:br/>
      </w:r>
      <w:r>
        <w:rPr>
          <w:sz w:val="24"/>
          <w:szCs w:val="24"/>
        </w:rPr>
        <w:t xml:space="preserve">- [ ] Identify what is agreed, what is opposed, and what alternative order is proposed.</w:t>
      </w:r>
      <w:r>
        <w:br/>
      </w:r>
      <w:r>
        <w:rPr>
          <w:sz w:val="24"/>
          <w:szCs w:val="24"/>
        </w:rPr>
        <w:t xml:space="preserve">- [ ] Identify any urgent protective issues and whether interim orders are needed.</w:t>
      </w:r>
    </w:p>
    <w:p>
      <w:pPr>
        <w:spacing w:after="240"/>
      </w:pPr>
      <w:r>
        <w:rPr>
          <w:sz w:val="24"/>
          <w:szCs w:val="24"/>
        </w:rPr>
        <w:t xml:space="preserve">B. Response Documents</w:t>
      </w:r>
      <w:r>
        <w:br/>
      </w:r>
      <w:r>
        <w:rPr>
          <w:sz w:val="24"/>
          <w:szCs w:val="24"/>
        </w:rPr>
        <w:t xml:space="preserve">- [ ] Prepare response form(s) as required (commonly C7 in children cases, where applicable).</w:t>
      </w:r>
      <w:r>
        <w:br/>
      </w:r>
      <w:r>
        <w:rPr>
          <w:sz w:val="24"/>
          <w:szCs w:val="24"/>
        </w:rPr>
        <w:t xml:space="preserve">- [ ] If alleging harm or responding to allegations, prepare the relevant safeguarding/allegations form (commonly C1A in children cases).</w:t>
      </w:r>
    </w:p>
    <w:p>
      <w:pPr>
        <w:spacing w:after="240"/>
      </w:pPr>
      <w:r>
        <w:rPr>
          <w:sz w:val="24"/>
          <w:szCs w:val="24"/>
        </w:rPr>
        <w:t xml:space="preserve">C. Early Evidence Preservation</w:t>
      </w:r>
      <w:r>
        <w:br/>
      </w:r>
      <w:r>
        <w:rPr>
          <w:sz w:val="24"/>
          <w:szCs w:val="24"/>
        </w:rPr>
        <w:t xml:space="preserve">- [ ] Save key messages/emails in original format.</w:t>
      </w:r>
      <w:r>
        <w:br/>
      </w:r>
      <w:r>
        <w:rPr>
          <w:sz w:val="24"/>
          <w:szCs w:val="24"/>
        </w:rPr>
        <w:t xml:space="preserve">- [ ] Download call logs where relevant.</w:t>
      </w:r>
      <w:r>
        <w:br/>
      </w:r>
      <w:r>
        <w:rPr>
          <w:sz w:val="24"/>
          <w:szCs w:val="24"/>
        </w:rPr>
        <w:t xml:space="preserve">- [ ] Record dates and times of key events while memory is fresh.</w:t>
      </w:r>
    </w:p>
    <w:p>
      <w:pPr>
        <w:spacing w:after="240"/>
      </w:pPr>
      <w:r>
        <w:rPr>
          <w:sz w:val="24"/>
          <w:szCs w:val="24"/>
        </w:rPr>
        <w:t xml:space="preserve">---</w:t>
      </w:r>
    </w:p>
    <w:p>
      <w:pPr>
        <w:spacing w:after="240"/>
      </w:pPr>
      <w:r>
        <w:rPr>
          <w:sz w:val="24"/>
          <w:szCs w:val="24"/>
        </w:rPr>
        <w:t xml:space="preserve">5. Evidence and Chronology Basics (Court-Usable Materials)</w:t>
      </w:r>
    </w:p>
    <w:p>
      <w:pPr>
        <w:spacing w:after="240"/>
      </w:pPr>
      <w:r>
        <w:rPr>
          <w:sz w:val="24"/>
          <w:szCs w:val="24"/>
        </w:rPr>
        <w:t xml:space="preserve">A. Golden Rules of Evidence (Family Court)</w:t>
      </w:r>
      <w:r>
        <w:br/>
      </w:r>
      <w:r>
        <w:rPr>
          <w:sz w:val="24"/>
          <w:szCs w:val="24"/>
        </w:rPr>
        <w:t xml:space="preserve">- [ ] Evidence must be relevant to the issues the court must decide (not a general history of the relationship).</w:t>
      </w:r>
      <w:r>
        <w:br/>
      </w:r>
      <w:r>
        <w:rPr>
          <w:sz w:val="24"/>
          <w:szCs w:val="24"/>
        </w:rPr>
        <w:t xml:space="preserve">- [ ] Use clear dates, sources, and avoid speculation.</w:t>
      </w:r>
      <w:r>
        <w:br/>
      </w:r>
      <w:r>
        <w:rPr>
          <w:sz w:val="24"/>
          <w:szCs w:val="24"/>
        </w:rPr>
        <w:t xml:space="preserve">- [ ] Keep exhibits proportionate.</w:t>
      </w:r>
    </w:p>
    <w:p>
      <w:pPr>
        <w:spacing w:after="240"/>
      </w:pPr>
      <w:r>
        <w:rPr>
          <w:sz w:val="24"/>
          <w:szCs w:val="24"/>
        </w:rPr>
        <w:t xml:space="preserve">Procedural basis: evidence and witness statements are governed by the Family Procedure Rules and Practice Directions. Family Procedure Rules 2010, SI 2010/2955 (U.K.), pt. 22; Practice Direction 22A.</w:t>
      </w:r>
    </w:p>
    <w:p>
      <w:pPr>
        <w:spacing w:after="240"/>
      </w:pPr>
      <w:r>
        <w:rPr>
          <w:sz w:val="24"/>
          <w:szCs w:val="24"/>
        </w:rPr>
        <w:t xml:space="preserve">B. Chronology (Create Early)</w:t>
      </w:r>
      <w:r>
        <w:br/>
      </w:r>
      <w:r>
        <w:rPr>
          <w:sz w:val="24"/>
          <w:szCs w:val="24"/>
        </w:rPr>
        <w:t xml:space="preserve">Prepare a single chronology covering the last 12–24 months (or longer if needed), including:</w:t>
      </w:r>
    </w:p>
    <w:p>
      <w:pPr>
        <w:spacing w:after="240"/>
      </w:pPr>
      <w:r>
        <w:rPr>
          <w:sz w:val="24"/>
          <w:szCs w:val="24"/>
        </w:rPr>
        <w:t xml:space="preserve">- [ ] Relationship milestones (cohabitation, marriage/civil partnership, separation).</w:t>
      </w:r>
      <w:r>
        <w:br/>
      </w:r>
      <w:r>
        <w:rPr>
          <w:sz w:val="24"/>
          <w:szCs w:val="24"/>
        </w:rPr>
        <w:t xml:space="preserve">- [ ] Child-related events (moves, schooling, health, contact patterns).</w:t>
      </w:r>
      <w:r>
        <w:br/>
      </w:r>
      <w:r>
        <w:rPr>
          <w:sz w:val="24"/>
          <w:szCs w:val="24"/>
        </w:rPr>
        <w:t xml:space="preserve">- [ ] Key incidents relevant to welfare/safeguarding.</w:t>
      </w:r>
      <w:r>
        <w:br/>
      </w:r>
      <w:r>
        <w:rPr>
          <w:sz w:val="24"/>
          <w:szCs w:val="24"/>
        </w:rPr>
        <w:t xml:space="preserve">- [ ] Police/medical/social services involvement (dates and reference numbers if known).</w:t>
      </w:r>
      <w:r>
        <w:br/>
      </w:r>
      <w:r>
        <w:rPr>
          <w:sz w:val="24"/>
          <w:szCs w:val="24"/>
        </w:rPr>
        <w:t xml:space="preserve">- [ ] Previous court orders or undertakings.</w:t>
      </w:r>
    </w:p>
    <w:p>
      <w:pPr>
        <w:spacing w:after="240"/>
      </w:pPr>
      <w:r>
        <w:rPr>
          <w:sz w:val="24"/>
          <w:szCs w:val="24"/>
        </w:rPr>
        <w:t xml:space="preserve">Format suggestion:</w:t>
      </w:r>
    </w:p>
    <w:p>
      <w:pPr>
        <w:spacing w:after="240"/>
      </w:pPr>
      <w:r>
        <w:rPr>
          <w:sz w:val="24"/>
          <w:szCs w:val="24"/>
        </w:rPr>
        <w:t xml:space="preserve">| Date | Event | Source (doc/message/ref) | Why it matters to the case |</w:t>
      </w:r>
      <w:r>
        <w:br/>
      </w:r>
      <w:r>
        <w:rPr>
          <w:sz w:val="24"/>
          <w:szCs w:val="24"/>
        </w:rPr>
        <w:t xml:space="preserve">|---|---|---|---|</w:t>
      </w:r>
      <w:r>
        <w:br/>
      </w:r>
      <w:r>
        <w:rPr>
          <w:sz w:val="24"/>
          <w:szCs w:val="24"/>
        </w:rPr>
        <w:t xml:space="preserve">| YYYY-MM-DD | … | … | … |</w:t>
      </w:r>
    </w:p>
    <w:p>
      <w:pPr>
        <w:spacing w:after="240"/>
      </w:pPr>
      <w:r>
        <w:rPr>
          <w:sz w:val="24"/>
          <w:szCs w:val="24"/>
        </w:rPr>
        <w:t xml:space="preserve">C. Key Issue List (Keep It Short)</w:t>
      </w:r>
      <w:r>
        <w:br/>
      </w:r>
      <w:r>
        <w:rPr>
          <w:sz w:val="24"/>
          <w:szCs w:val="24"/>
        </w:rPr>
        <w:t xml:space="preserve">- [ ] Identify 3–7 issues the court must decide (example: “term-time contact pattern,” “holiday arrangements,” “handover location,” “school choice,” “drug/alcohol testing”).</w:t>
      </w:r>
    </w:p>
    <w:p>
      <w:pPr>
        <w:spacing w:after="240"/>
      </w:pPr>
      <w:r>
        <w:rPr>
          <w:sz w:val="24"/>
          <w:szCs w:val="24"/>
        </w:rPr>
        <w:t xml:space="preserve">D. Welfare Focus (Children Cases)</w:t>
      </w:r>
      <w:r>
        <w:br/>
      </w:r>
      <w:r>
        <w:rPr>
          <w:sz w:val="24"/>
          <w:szCs w:val="24"/>
        </w:rPr>
        <w:t xml:space="preserve">- [ ] Tie every proposal to the child’s welfare.</w:t>
      </w:r>
    </w:p>
    <w:p>
      <w:pPr>
        <w:spacing w:after="240"/>
      </w:pPr>
      <w:r>
        <w:rPr>
          <w:sz w:val="24"/>
          <w:szCs w:val="24"/>
        </w:rPr>
        <w:t xml:space="preserve">Statutory basis: the court’s powers and welfare-based decision-making in private law children disputes arise under the Children Act 1989. Children Act 1989, c. 41 (U.K.).</w:t>
      </w:r>
    </w:p>
    <w:p>
      <w:pPr>
        <w:spacing w:after="240"/>
      </w:pPr>
      <w:r>
        <w:rPr>
          <w:sz w:val="24"/>
          <w:szCs w:val="24"/>
        </w:rPr>
        <w:t xml:space="preserve">E. Allegations of Domestic Abuse / Harm</w:t>
      </w:r>
      <w:r>
        <w:br/>
      </w:r>
      <w:r>
        <w:rPr>
          <w:sz w:val="24"/>
          <w:szCs w:val="24"/>
        </w:rPr>
        <w:t xml:space="preserve">- [ ] Separate “what happened” from “impact” and “why it affects arrangements.”</w:t>
      </w:r>
      <w:r>
        <w:br/>
      </w:r>
      <w:r>
        <w:rPr>
          <w:sz w:val="24"/>
          <w:szCs w:val="24"/>
        </w:rPr>
        <w:t xml:space="preserve">- [ ] Identify whether findings are necessary for the court to determine safe arrangements.</w:t>
      </w:r>
    </w:p>
    <w:p>
      <w:pPr>
        <w:spacing w:after="240"/>
      </w:pPr>
      <w:r>
        <w:rPr>
          <w:sz w:val="24"/>
          <w:szCs w:val="24"/>
        </w:rPr>
        <w:t xml:space="preserve">Procedural basis: the court’s approach to allegations of domestic abuse, risk assessment, and fact-finding is governed by PD12J. Practice Direction 12J.</w:t>
      </w:r>
    </w:p>
    <w:p>
      <w:pPr>
        <w:spacing w:after="240"/>
      </w:pPr>
      <w:r>
        <w:rPr>
          <w:sz w:val="24"/>
          <w:szCs w:val="24"/>
        </w:rPr>
        <w:t xml:space="preserve">F. Expert Evidence (Only With Permission)</w:t>
      </w:r>
      <w:r>
        <w:br/>
      </w:r>
      <w:r>
        <w:rPr>
          <w:sz w:val="24"/>
          <w:szCs w:val="24"/>
        </w:rPr>
        <w:t xml:space="preserve">- [ ] Assume expert evidence is the exception, not the rule.</w:t>
      </w:r>
      <w:r>
        <w:br/>
      </w:r>
      <w:r>
        <w:rPr>
          <w:sz w:val="24"/>
          <w:szCs w:val="24"/>
        </w:rPr>
        <w:t xml:space="preserve">- [ ] If expert evidence is sought (drug testing, psychological assessment), prepare:</w:t>
      </w:r>
      <w:r>
        <w:br/>
      </w:r>
      <w:r>
        <w:rPr>
          <w:sz w:val="24"/>
          <w:szCs w:val="24"/>
        </w:rPr>
        <w:t xml:space="preserve">  - [ ] The exact question(s) for the expert</w:t>
      </w:r>
      <w:r>
        <w:br/>
      </w:r>
      <w:r>
        <w:rPr>
          <w:sz w:val="24"/>
          <w:szCs w:val="24"/>
        </w:rPr>
        <w:t xml:space="preserve">  - [ ] Why it is necessary to resolve the proceedings</w:t>
      </w:r>
      <w:r>
        <w:br/>
      </w:r>
      <w:r>
        <w:rPr>
          <w:sz w:val="24"/>
          <w:szCs w:val="24"/>
        </w:rPr>
        <w:t xml:space="preserve">  - [ ] Why other evidence is insufficient</w:t>
      </w:r>
    </w:p>
    <w:p>
      <w:pPr>
        <w:spacing w:after="240"/>
      </w:pPr>
      <w:r>
        <w:rPr>
          <w:sz w:val="24"/>
          <w:szCs w:val="24"/>
        </w:rPr>
        <w:t xml:space="preserve">Procedural basis: Family Procedure Rules 2010, SI 2010/2955 (U.K.), pt. 25 (experts and assessors).</w:t>
      </w:r>
    </w:p>
    <w:p>
      <w:pPr>
        <w:spacing w:after="240"/>
      </w:pPr>
      <w:r>
        <w:rPr>
          <w:sz w:val="24"/>
          <w:szCs w:val="24"/>
        </w:rPr>
        <w:t xml:space="preserve">---</w:t>
      </w:r>
    </w:p>
    <w:p>
      <w:pPr>
        <w:spacing w:after="240"/>
      </w:pPr>
      <w:r>
        <w:rPr>
          <w:sz w:val="24"/>
          <w:szCs w:val="24"/>
        </w:rPr>
        <w:t xml:space="preserve">6. Hearing Preparation (What to File and Bring)</w:t>
      </w:r>
    </w:p>
    <w:p>
      <w:pPr>
        <w:spacing w:after="240"/>
      </w:pPr>
      <w:r>
        <w:rPr>
          <w:sz w:val="24"/>
          <w:szCs w:val="24"/>
        </w:rPr>
        <w:t xml:space="preserve">A. Position Statement (Almost Always Helpful)</w:t>
      </w:r>
      <w:r>
        <w:br/>
      </w:r>
      <w:r>
        <w:rPr>
          <w:sz w:val="24"/>
          <w:szCs w:val="24"/>
        </w:rPr>
        <w:t xml:space="preserve">- [ ] 1–3 pages (unless the case is complex).</w:t>
      </w:r>
      <w:r>
        <w:br/>
      </w:r>
      <w:r>
        <w:rPr>
          <w:sz w:val="24"/>
          <w:szCs w:val="24"/>
        </w:rPr>
        <w:t xml:space="preserve">- [ ] Heading with case number, hearing type, date.</w:t>
      </w:r>
      <w:r>
        <w:br/>
      </w:r>
      <w:r>
        <w:rPr>
          <w:sz w:val="24"/>
          <w:szCs w:val="24"/>
        </w:rPr>
        <w:t xml:space="preserve">- [ ] What order is sought today.</w:t>
      </w:r>
      <w:r>
        <w:br/>
      </w:r>
      <w:r>
        <w:rPr>
          <w:sz w:val="24"/>
          <w:szCs w:val="24"/>
        </w:rPr>
        <w:t xml:space="preserve">- [ ] What is agreed/not agreed.</w:t>
      </w:r>
      <w:r>
        <w:br/>
      </w:r>
      <w:r>
        <w:rPr>
          <w:sz w:val="24"/>
          <w:szCs w:val="24"/>
        </w:rPr>
        <w:t xml:space="preserve">- [ ] What directions are sought and why.</w:t>
      </w:r>
    </w:p>
    <w:p>
      <w:pPr>
        <w:spacing w:after="240"/>
      </w:pPr>
      <w:r>
        <w:rPr>
          <w:sz w:val="24"/>
          <w:szCs w:val="24"/>
        </w:rPr>
        <w:t xml:space="preserve">B. Bundle Compliance (If a Bundle Is Required)</w:t>
      </w:r>
      <w:r>
        <w:br/>
      </w:r>
      <w:r>
        <w:rPr>
          <w:sz w:val="24"/>
          <w:szCs w:val="24"/>
        </w:rPr>
        <w:t xml:space="preserve">- [ ] Confirm whether a hearing bundle is required and who is responsible.</w:t>
      </w:r>
      <w:r>
        <w:br/>
      </w:r>
      <w:r>
        <w:rPr>
          <w:sz w:val="24"/>
          <w:szCs w:val="24"/>
        </w:rPr>
        <w:t xml:space="preserve">- [ ] Ensure pagination, indexing, and order follow the Practice Direction.</w:t>
      </w:r>
      <w:r>
        <w:br/>
      </w:r>
      <w:r>
        <w:rPr>
          <w:sz w:val="24"/>
          <w:szCs w:val="24"/>
        </w:rPr>
        <w:t xml:space="preserve">- [ ] Include only relevant documents.</w:t>
      </w:r>
    </w:p>
    <w:p>
      <w:pPr>
        <w:spacing w:after="240"/>
      </w:pPr>
      <w:r>
        <w:rPr>
          <w:sz w:val="24"/>
          <w:szCs w:val="24"/>
        </w:rPr>
        <w:t xml:space="preserve">Procedural basis: court bundles in the Family Court are governed by Practice Direction 27A. Practice Direction 27A.</w:t>
      </w:r>
    </w:p>
    <w:p>
      <w:pPr>
        <w:spacing w:after="240"/>
      </w:pPr>
      <w:r>
        <w:rPr>
          <w:sz w:val="24"/>
          <w:szCs w:val="24"/>
        </w:rPr>
        <w:t xml:space="preserve">C. On the Day</w:t>
      </w:r>
      <w:r>
        <w:br/>
      </w:r>
      <w:r>
        <w:rPr>
          <w:sz w:val="24"/>
          <w:szCs w:val="24"/>
        </w:rPr>
        <w:t xml:space="preserve">- [ ] Arrive early (or log on early for remote hearings).</w:t>
      </w:r>
      <w:r>
        <w:br/>
      </w:r>
      <w:r>
        <w:rPr>
          <w:sz w:val="24"/>
          <w:szCs w:val="24"/>
        </w:rPr>
        <w:t xml:space="preserve">- [ ] Bring copies of:</w:t>
      </w:r>
      <w:r>
        <w:br/>
      </w:r>
      <w:r>
        <w:rPr>
          <w:sz w:val="24"/>
          <w:szCs w:val="24"/>
        </w:rPr>
        <w:t xml:space="preserve">  - [ ] Chronology</w:t>
      </w:r>
      <w:r>
        <w:br/>
      </w:r>
      <w:r>
        <w:rPr>
          <w:sz w:val="24"/>
          <w:szCs w:val="24"/>
        </w:rPr>
        <w:t xml:space="preserve">  - [ ] Key issue list</w:t>
      </w:r>
      <w:r>
        <w:br/>
      </w:r>
      <w:r>
        <w:rPr>
          <w:sz w:val="24"/>
          <w:szCs w:val="24"/>
        </w:rPr>
        <w:t xml:space="preserve">  - [ ] Position statement</w:t>
      </w:r>
      <w:r>
        <w:br/>
      </w:r>
      <w:r>
        <w:rPr>
          <w:sz w:val="24"/>
          <w:szCs w:val="24"/>
        </w:rPr>
        <w:t xml:space="preserve">  - [ ] Proposed order (draft)</w:t>
      </w:r>
      <w:r>
        <w:br/>
      </w:r>
      <w:r>
        <w:rPr>
          <w:sz w:val="24"/>
          <w:szCs w:val="24"/>
        </w:rPr>
        <w:t xml:space="preserve">  - [ ] The most important 5–10 documents</w:t>
      </w:r>
    </w:p>
    <w:p>
      <w:pPr>
        <w:spacing w:after="240"/>
      </w:pPr>
      <w:r>
        <w:rPr>
          <w:sz w:val="24"/>
          <w:szCs w:val="24"/>
        </w:rPr>
        <w:t xml:space="preserve">---</w:t>
      </w:r>
    </w:p>
    <w:p>
      <w:pPr>
        <w:spacing w:after="240"/>
      </w:pPr>
      <w:r>
        <w:rPr>
          <w:sz w:val="24"/>
          <w:szCs w:val="24"/>
        </w:rPr>
        <w:t xml:space="preserve">7. Common Preparation Mistakes to Avoid (Costly, Frequent Problems)</w:t>
      </w:r>
    </w:p>
    <w:p>
      <w:pPr>
        <w:spacing w:after="240"/>
      </w:pPr>
      <w:r>
        <w:rPr>
          <w:sz w:val="24"/>
          <w:szCs w:val="24"/>
        </w:rPr>
        <w:t xml:space="preserve">A. Process Mistakes</w:t>
      </w:r>
      <w:r>
        <w:br/>
      </w:r>
      <w:r>
        <w:rPr>
          <w:sz w:val="24"/>
          <w:szCs w:val="24"/>
        </w:rPr>
        <w:t xml:space="preserve">- [ ] Issuing without addressing MIAM requirement or exemption properly. Family Procedure Rules 2010, SI 2010/2955 (U.K.), pt. 3; Practice Direction 3A.</w:t>
      </w:r>
      <w:r>
        <w:br/>
      </w:r>
      <w:r>
        <w:rPr>
          <w:sz w:val="24"/>
          <w:szCs w:val="24"/>
        </w:rPr>
        <w:t xml:space="preserve">- [ ] Missing deadlines (late statements, late disclosure, late bundles).</w:t>
      </w:r>
      <w:r>
        <w:br/>
      </w:r>
      <w:r>
        <w:rPr>
          <w:sz w:val="24"/>
          <w:szCs w:val="24"/>
        </w:rPr>
        <w:t xml:space="preserve">- [ ] Failing to serve documents correctly or lacking proof of service. Family Procedure Rules 2010, SI 2010/2955 (U.K.), pt. 6.</w:t>
      </w:r>
    </w:p>
    <w:p>
      <w:pPr>
        <w:spacing w:after="240"/>
      </w:pPr>
      <w:r>
        <w:rPr>
          <w:sz w:val="24"/>
          <w:szCs w:val="24"/>
        </w:rPr>
        <w:t xml:space="preserve">B. Evidence Mistakes</w:t>
      </w:r>
      <w:r>
        <w:br/>
      </w:r>
      <w:r>
        <w:rPr>
          <w:sz w:val="24"/>
          <w:szCs w:val="24"/>
        </w:rPr>
        <w:t xml:space="preserve">- [ ] Submitting long narrative statements without dates, structure, or relevance. Family Procedure Rules 2010, SI 2010/2955 (U.K.), pt. 22; Practice Direction 22A.</w:t>
      </w:r>
      <w:r>
        <w:br/>
      </w:r>
      <w:r>
        <w:rPr>
          <w:sz w:val="24"/>
          <w:szCs w:val="24"/>
        </w:rPr>
        <w:t xml:space="preserve">- [ ] Overloading the court with screenshots and irrelevant messages.</w:t>
      </w:r>
      <w:r>
        <w:br/>
      </w:r>
      <w:r>
        <w:rPr>
          <w:sz w:val="24"/>
          <w:szCs w:val="24"/>
        </w:rPr>
        <w:t xml:space="preserve">- [ ] Using inflammatory language instead of factual drafting.</w:t>
      </w:r>
      <w:r>
        <w:br/>
      </w:r>
      <w:r>
        <w:rPr>
          <w:sz w:val="24"/>
          <w:szCs w:val="24"/>
        </w:rPr>
        <w:t xml:space="preserve">- [ ] Making allegations without setting out particulars (who/what/when/where) and without linking to the child’s welfare/safety. Practice Direction 12J.</w:t>
      </w:r>
    </w:p>
    <w:p>
      <w:pPr>
        <w:spacing w:after="240"/>
      </w:pPr>
      <w:r>
        <w:rPr>
          <w:sz w:val="24"/>
          <w:szCs w:val="24"/>
        </w:rPr>
        <w:t xml:space="preserve">C. Bundle Mistakes</w:t>
      </w:r>
      <w:r>
        <w:br/>
      </w:r>
      <w:r>
        <w:rPr>
          <w:sz w:val="24"/>
          <w:szCs w:val="24"/>
        </w:rPr>
        <w:t xml:space="preserve">- [ ] Unpaginated or poorly indexed bundles.</w:t>
      </w:r>
      <w:r>
        <w:br/>
      </w:r>
      <w:r>
        <w:rPr>
          <w:sz w:val="24"/>
          <w:szCs w:val="24"/>
        </w:rPr>
        <w:t xml:space="preserve">- [ ] Duplicates and excessive exhibits.</w:t>
      </w:r>
    </w:p>
    <w:p>
      <w:pPr>
        <w:spacing w:after="240"/>
      </w:pPr>
      <w:r>
        <w:rPr>
          <w:sz w:val="24"/>
          <w:szCs w:val="24"/>
        </w:rPr>
        <w:t xml:space="preserve">Procedural basis: Practice Direction 27A.</w:t>
      </w:r>
    </w:p>
    <w:p>
      <w:pPr>
        <w:spacing w:after="240"/>
      </w:pPr>
      <w:r>
        <w:rPr>
          <w:sz w:val="24"/>
          <w:szCs w:val="24"/>
        </w:rPr>
        <w:t xml:space="preserve">D. Strategic Mistakes</w:t>
      </w:r>
      <w:r>
        <w:br/>
      </w:r>
      <w:r>
        <w:rPr>
          <w:sz w:val="24"/>
          <w:szCs w:val="24"/>
        </w:rPr>
        <w:t xml:space="preserve">- [ ] Treating the case as “winning against the other parent” instead of focusing on child welfare and workable arrangements. Children Act 1989, c. 41 (U.K.).</w:t>
      </w:r>
      <w:r>
        <w:br/>
      </w:r>
      <w:r>
        <w:rPr>
          <w:sz w:val="24"/>
          <w:szCs w:val="24"/>
        </w:rPr>
        <w:t xml:space="preserve">- [ ] Not identifying the real issues for the next hearing (what the judge must decide today).</w:t>
      </w:r>
      <w:r>
        <w:br/>
      </w:r>
      <w:r>
        <w:rPr>
          <w:sz w:val="24"/>
          <w:szCs w:val="24"/>
        </w:rPr>
        <w:t xml:space="preserve">- [ ] Not preparing a realistic proposal (especially around handovers, school runs, holidays, and communication).</w:t>
      </w:r>
    </w:p>
    <w:p>
      <w:pPr>
        <w:spacing w:after="240"/>
      </w:pPr>
      <w:r>
        <w:rPr>
          <w:sz w:val="24"/>
          <w:szCs w:val="24"/>
        </w:rPr>
        <w:t xml:space="preserve">---</w:t>
      </w:r>
    </w:p>
    <w:p>
      <w:pPr>
        <w:spacing w:after="240"/>
      </w:pPr>
      <w:r>
        <w:rPr>
          <w:sz w:val="24"/>
          <w:szCs w:val="24"/>
        </w:rPr>
        <w:t xml:space="preserve">8. Materials to Provide to JSH Law (So Legal Help Is Efficient)</w:t>
      </w:r>
    </w:p>
    <w:p>
      <w:pPr>
        <w:spacing w:after="240"/>
      </w:pPr>
      <w:r>
        <w:rPr>
          <w:sz w:val="24"/>
          <w:szCs w:val="24"/>
        </w:rPr>
        <w:t xml:space="preserve">A. One Folder, Clearly Labelled</w:t>
      </w:r>
      <w:r>
        <w:br/>
      </w:r>
      <w:r>
        <w:rPr>
          <w:sz w:val="24"/>
          <w:szCs w:val="24"/>
        </w:rPr>
        <w:t xml:space="preserve">- [ ] Application/response documents (latest versions).</w:t>
      </w:r>
      <w:r>
        <w:br/>
      </w:r>
      <w:r>
        <w:rPr>
          <w:sz w:val="24"/>
          <w:szCs w:val="24"/>
        </w:rPr>
        <w:t xml:space="preserve">- [ ] All court orders and sealed notices.</w:t>
      </w:r>
      <w:r>
        <w:br/>
      </w:r>
      <w:r>
        <w:rPr>
          <w:sz w:val="24"/>
          <w:szCs w:val="24"/>
        </w:rPr>
        <w:t xml:space="preserve">- [ ] Chronology (Word format if possible).</w:t>
      </w:r>
      <w:r>
        <w:br/>
      </w:r>
      <w:r>
        <w:rPr>
          <w:sz w:val="24"/>
          <w:szCs w:val="24"/>
        </w:rPr>
        <w:t xml:space="preserve">- [ ] Key issue list.</w:t>
      </w:r>
      <w:r>
        <w:br/>
      </w:r>
      <w:r>
        <w:rPr>
          <w:sz w:val="24"/>
          <w:szCs w:val="24"/>
        </w:rPr>
        <w:t xml:space="preserve">- [ ] Safeguarding documents (Cafcass letters; any risk assessments).</w:t>
      </w:r>
      <w:r>
        <w:br/>
      </w:r>
      <w:r>
        <w:rPr>
          <w:sz w:val="24"/>
          <w:szCs w:val="24"/>
        </w:rPr>
        <w:t xml:space="preserve">- [ ] Evidence shortlist (top 10–20 documents only), with a note explaining relevance.</w:t>
      </w:r>
    </w:p>
    <w:p>
      <w:pPr>
        <w:spacing w:after="240"/>
      </w:pPr>
      <w:r>
        <w:rPr>
          <w:sz w:val="24"/>
          <w:szCs w:val="24"/>
        </w:rPr>
        <w:t xml:space="preserve">B. Questions to Answer in One Email</w:t>
      </w:r>
      <w:r>
        <w:br/>
      </w:r>
      <w:r>
        <w:rPr>
          <w:sz w:val="24"/>
          <w:szCs w:val="24"/>
        </w:rPr>
        <w:t xml:space="preserve">- [ ] What is the next hearing and what is it for?</w:t>
      </w:r>
      <w:r>
        <w:br/>
      </w:r>
      <w:r>
        <w:rPr>
          <w:sz w:val="24"/>
          <w:szCs w:val="24"/>
        </w:rPr>
        <w:t xml:space="preserve">- [ ] What order is sought at that hearing?</w:t>
      </w:r>
      <w:r>
        <w:br/>
      </w:r>
      <w:r>
        <w:rPr>
          <w:sz w:val="24"/>
          <w:szCs w:val="24"/>
        </w:rPr>
        <w:t xml:space="preserve">- [ ] What are the top 3 factual disputes?</w:t>
      </w:r>
      <w:r>
        <w:br/>
      </w:r>
      <w:r>
        <w:rPr>
          <w:sz w:val="24"/>
          <w:szCs w:val="24"/>
        </w:rPr>
        <w:t xml:space="preserve">- [ ] What outcome is acceptable as a compromise?</w:t>
      </w:r>
    </w:p>
    <w:p>
      <w:pPr>
        <w:spacing w:after="240"/>
      </w:pPr>
      <w:r>
        <w:rPr>
          <w:sz w:val="24"/>
          <w:szCs w:val="24"/>
        </w:rPr>
        <w:t xml:space="preserve">---</w:t>
      </w:r>
    </w:p>
    <w:p>
      <w:pPr>
        <w:spacing w:after="240"/>
      </w:pPr>
      <w:r>
        <w:rPr>
          <w:sz w:val="24"/>
          <w:szCs w:val="24"/>
        </w:rPr>
        <w:t xml:space="preserve">9. Quick Templates (Copy/Paste)</w:t>
      </w:r>
    </w:p>
    <w:p>
      <w:pPr>
        <w:spacing w:after="240"/>
      </w:pPr>
      <w:r>
        <w:rPr>
          <w:sz w:val="24"/>
          <w:szCs w:val="24"/>
        </w:rPr>
        <w:t xml:space="preserve">A. Key Issue List Template</w:t>
      </w:r>
      <w:r>
        <w:br/>
      </w:r>
      <w:r>
        <w:rPr>
          <w:sz w:val="24"/>
          <w:szCs w:val="24"/>
        </w:rPr>
        <w:t xml:space="preserve">1. </w:t>
      </w:r>
      <w:r>
        <w:br/>
      </w:r>
      <w:r>
        <w:rPr>
          <w:sz w:val="24"/>
          <w:szCs w:val="24"/>
        </w:rPr>
        <w:t xml:space="preserve">2. </w:t>
      </w:r>
      <w:r>
        <w:br/>
      </w:r>
      <w:r>
        <w:rPr>
          <w:sz w:val="24"/>
          <w:szCs w:val="24"/>
        </w:rPr>
        <w:t xml:space="preserve">3. </w:t>
      </w:r>
    </w:p>
    <w:p>
      <w:pPr>
        <w:spacing w:after="240"/>
      </w:pPr>
      <w:r>
        <w:rPr>
          <w:sz w:val="24"/>
          <w:szCs w:val="24"/>
        </w:rPr>
        <w:t xml:space="preserve">B. Draft Order Headings (Skeleton)</w:t>
      </w:r>
      <w:r>
        <w:br/>
      </w:r>
      <w:r>
        <w:rPr>
          <w:sz w:val="24"/>
          <w:szCs w:val="24"/>
        </w:rPr>
        <w:t xml:space="preserve">- The application is listed for: [FHDRA / directions / DRA / final hearing / FDA / FDR]</w:t>
      </w:r>
      <w:r>
        <w:br/>
      </w:r>
      <w:r>
        <w:rPr>
          <w:sz w:val="24"/>
          <w:szCs w:val="24"/>
        </w:rPr>
        <w:t xml:space="preserve">- Upon considering: [documents]</w:t>
      </w:r>
      <w:r>
        <w:br/>
      </w:r>
      <w:r>
        <w:rPr>
          <w:sz w:val="24"/>
          <w:szCs w:val="24"/>
        </w:rPr>
        <w:t xml:space="preserve">- The court orders:</w:t>
      </w:r>
      <w:r>
        <w:br/>
      </w:r>
      <w:r>
        <w:rPr>
          <w:sz w:val="24"/>
          <w:szCs w:val="24"/>
        </w:rPr>
        <w:t xml:space="preserve">  1. </w:t>
      </w:r>
      <w:r>
        <w:br/>
      </w:r>
      <w:r>
        <w:rPr>
          <w:sz w:val="24"/>
          <w:szCs w:val="24"/>
        </w:rPr>
        <w:t xml:space="preserve">  2. </w:t>
      </w:r>
    </w:p>
    <w:p>
      <w:pPr>
        <w:spacing w:after="240"/>
      </w:pPr>
      <w:r>
        <w:rPr>
          <w:sz w:val="24"/>
          <w:szCs w:val="24"/>
        </w:rPr>
        <w:t xml:space="preserve">C. Chronology Template</w:t>
      </w:r>
      <w:r>
        <w:br/>
      </w:r>
      <w:r>
        <w:rPr>
          <w:sz w:val="24"/>
          <w:szCs w:val="24"/>
        </w:rPr>
        <w:t xml:space="preserve">| Date | Event | Source | Relevance |</w:t>
      </w:r>
      <w:r>
        <w:br/>
      </w:r>
      <w:r>
        <w:rPr>
          <w:sz w:val="24"/>
          <w:szCs w:val="24"/>
        </w:rPr>
        <w:t xml:space="preserve">|---|---|---|---|</w:t>
      </w:r>
      <w:r>
        <w:br/>
      </w:r>
      <w:r>
        <w:rPr>
          <w:sz w:val="24"/>
          <w:szCs w:val="24"/>
        </w:rPr>
        <w:t xml:space="preserve">| | | | |</w:t>
      </w:r>
    </w:p>
    <w:p>
      <w:pPr>
        <w:spacing w:after="240"/>
      </w:pPr>
      <w:r>
        <w:rPr>
          <w:sz w:val="24"/>
          <w:szCs w:val="24"/>
        </w:rPr>
        <w:t xml:space="preserve">---</w:t>
      </w:r>
    </w:p>
    <w:p>
      <w:pPr>
        <w:spacing w:after="240"/>
      </w:pPr>
      <w:r>
        <w:rPr>
          <w:sz w:val="24"/>
          <w:szCs w:val="24"/>
        </w:rPr>
        <w:t xml:space="preserve">Important Note</w:t>
      </w:r>
      <w:r>
        <w:br/>
      </w:r>
      <w:r>
        <w:rPr>
          <w:sz w:val="24"/>
          <w:szCs w:val="24"/>
        </w:rPr>
        <w:t xml:space="preserve">This checklist is practical information about court preparation and procedure. It is not a substitute for tailored legal advice on the specific facts of a case.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2026-01-28T14:26:50.992Z</dcterms:created>
  <dcterms:modified xsi:type="dcterms:W3CDTF">2026-01-28T14:26:50.992Z</dcterms:modified>
</cp:coreProperties>
</file>

<file path=docProps/custom.xml><?xml version="1.0" encoding="utf-8"?>
<Properties xmlns="http://schemas.openxmlformats.org/officeDocument/2006/custom-properties" xmlns:vt="http://schemas.openxmlformats.org/officeDocument/2006/docPropsVTypes"/>
</file>